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aps/>
          <w:color w:val="111111"/>
          <w:spacing w:val="30"/>
          <w:sz w:val="40"/>
          <w:szCs w:val="40"/>
        </w:rPr>
        <w:t xml:space="preserve">Julius D. Jackson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caps/>
          <w:color w:val="1A3C5E"/>
          <w:spacing w:val="40"/>
          <w:sz w:val="21"/>
          <w:szCs w:val="21"/>
        </w:rPr>
        <w:t xml:space="preserve">Director of Application Development • Platform Implementation • Software Delivery</w:t>
      </w:r>
    </w:p>
    <w:p>
      <w:pPr>
        <w:spacing w:after="120"/>
        <w:jc w:val="center"/>
      </w:pPr>
      <w:hyperlink w:history="1" r:id="rIdnxo-_idgsn-ur2edjebw6">
        <w:r>
          <w:rPr>
            <w:rFonts w:ascii="Arial" w:cs="Arial" w:eastAsia="Arial" w:hAnsi="Arial"/>
            <w:color w:val="1A3C5E"/>
            <w:sz w:val="18"/>
            <w:szCs w:val="18"/>
            <w:u w:val="single"/>
          </w:rPr>
          <w:t xml:space="preserve">JuliusDJackson@gmail.com</w:t>
        </w:r>
      </w:hyperlink>
      <w:r>
        <w:rPr>
          <w:rFonts w:ascii="Arial" w:cs="Arial" w:eastAsia="Arial" w:hAnsi="Arial"/>
          <w:color w:val="888888"/>
          <w:sz w:val="18"/>
          <w:szCs w:val="18"/>
        </w:rPr>
        <w:t xml:space="preserve">   | 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(707) 816-0640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 |   </w:t>
      </w:r>
      <w:hyperlink w:history="1" r:id="rIdjg43jgojvmx2p4o-3a958">
        <w:r>
          <w:rPr>
            <w:rFonts w:ascii="Arial" w:cs="Arial" w:eastAsia="Arial" w:hAnsi="Arial"/>
            <w:color w:val="1A3C5E"/>
            <w:sz w:val="18"/>
            <w:szCs w:val="18"/>
            <w:u w:val="single"/>
          </w:rPr>
          <w:t xml:space="preserve">linkedin.com/in/juliusdeshonjackson</w:t>
        </w:r>
      </w:hyperlink>
      <w:r>
        <w:rPr>
          <w:rFonts w:ascii="Arial" w:cs="Arial" w:eastAsia="Arial" w:hAnsi="Arial"/>
          <w:color w:val="888888"/>
          <w:sz w:val="18"/>
          <w:szCs w:val="18"/>
        </w:rPr>
        <w:t xml:space="preserve">   |   </w:t>
      </w:r>
      <w:hyperlink w:history="1" r:id="rIdfx6coq9xtrdk_k6cu1g5d">
        <w:r>
          <w:rPr>
            <w:rFonts w:ascii="Arial" w:cs="Arial" w:eastAsia="Arial" w:hAnsi="Arial"/>
            <w:color w:val="1A3C5E"/>
            <w:sz w:val="18"/>
            <w:szCs w:val="18"/>
            <w:u w:val="single"/>
          </w:rPr>
          <w:t xml:space="preserve">juliusjackson.com</w:t>
        </w:r>
      </w:hyperlink>
    </w:p>
    <w:p>
      <w:pPr>
        <w:pBdr>
          <w:bottom w:val="single" w:color="1A3C5E" w:sz="8" w:space="2"/>
        </w:pBdr>
        <w:spacing w:after="60" w:before="130"/>
      </w:pPr>
      <w:r>
        <w:rPr>
          <w:rFonts w:ascii="Arial" w:cs="Arial" w:eastAsia="Arial" w:hAnsi="Arial"/>
          <w:b/>
          <w:bCs/>
          <w:caps/>
          <w:color w:val="1A3C5E"/>
          <w:spacing w:val="30"/>
          <w:sz w:val="22"/>
          <w:szCs w:val="22"/>
        </w:rPr>
        <w:t xml:space="preserve">Summary</w:t>
      </w:r>
    </w:p>
    <w:p>
      <w:pPr>
        <w:spacing w:after="40" w:line="24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Application development and platform-implementation leader with 18 years of experience turning business strategy into launch-ready software, automation, and digital infrastructure. Track record building LMS and operations platforms end to end — requirements, GitHub-based delivery, UAT, deployment, and adoption — and administering enterprise CRM/ERP stacks (Salesforce, HubSpot) across technology, financial services, and mission-driven organizations. Salesforce-certified administrator fluent in modern AI and automation tooling (Power Automate, Make.com, Claude, ChatGPT, AI agents). Known for accuracy, structure, and moving organizations from concept to measurable results.</w:t>
      </w:r>
    </w:p>
    <w:p>
      <w:pPr>
        <w:pBdr>
          <w:bottom w:val="single" w:color="1A3C5E" w:sz="8" w:space="2"/>
        </w:pBdr>
        <w:spacing w:after="60" w:before="130"/>
      </w:pPr>
      <w:r>
        <w:rPr>
          <w:rFonts w:ascii="Arial" w:cs="Arial" w:eastAsia="Arial" w:hAnsi="Arial"/>
          <w:b/>
          <w:bCs/>
          <w:caps/>
          <w:color w:val="1A3C5E"/>
          <w:spacing w:val="30"/>
          <w:sz w:val="22"/>
          <w:szCs w:val="22"/>
        </w:rPr>
        <w:t xml:space="preserve">Professional Experience</w:t>
      </w:r>
    </w:p>
    <w:p>
      <w:pPr>
        <w:tabs>
          <w:tab w:val="right" w:pos="10080"/>
        </w:tabs>
        <w:spacing w:after="0" w:before="7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Life House Reentry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—  Sacramento, CA</w:t>
      </w: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	2023 – Present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Founder &amp; Executive Program Director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Founded a reentry housing and community-support organization and built its internal applications, client-tracking systems, intake workflows, and documentation infrastructure from the ground up.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Design digital tools and process maps that translate program requirements and compliance needs into implementation-ready systems for intake, referrals, placement readiness, and outcomes tracking.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Lead strategic planning and budgeting for multi-million-dollar initiatives, ensuring compliance and sustainable growth; grew community participation 30% through equity-focused outreach.</w:t>
      </w:r>
    </w:p>
    <w:p>
      <w:pPr>
        <w:tabs>
          <w:tab w:val="right" w:pos="10080"/>
        </w:tabs>
        <w:spacing w:after="0" w:before="7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Global Investment Company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—  Oakland, CA / Remote</w:t>
      </w: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	2020 – 2023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Director, Application Development &amp; Platform Implementation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Led buildout, implementation, and launch of a multi-layer LMS and digital operations platform — directing the full software development lifecycle, GitHub delivery, UAT, and deployment across distributed teams.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Architected workflow automations across Salesforce, Power Automate, Google Cloud, Make.com, and AI tooling (Claude, ChatGPT, AI agents), cutting manual processing and lifting stakeholder engagement 30%.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Developed an AI-embedded financial-literacy application adopted by 1,200+ users; translated executive vision into specs, SOPs, and implementation plans that accelerated team adoption.</w:t>
      </w:r>
    </w:p>
    <w:p>
      <w:pPr>
        <w:tabs>
          <w:tab w:val="right" w:pos="10080"/>
        </w:tabs>
        <w:spacing w:after="0" w:before="7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Momentive.ai / SurveyMonkey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—  San Mateo, CA</w:t>
      </w: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	2018 – 2020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Business Systems Engineer II &amp; Salesforce Administrator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Administered and integrated the go-to-market stack — Salesforce, HubSpot, Gong, Zoom, and DocuSign — supporting a $500M global sales funnel.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Cut support-ticket volume 30% and improved data accuracy 15% through automated workflows and data-governance protocols; accelerated the deal cycle 10%, contributing to 12% YoY revenue growth.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Led cross-functional tool integration, user training, and escalation management; documented SOPs and strengthened CRM compliance with SOX and GDPR standards.</w:t>
      </w:r>
    </w:p>
    <w:p>
      <w:pPr>
        <w:tabs>
          <w:tab w:val="right" w:pos="10080"/>
        </w:tabs>
        <w:spacing w:after="0" w:before="7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Flourish Agenda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—  Oakland, CA / Remote</w:t>
      </w: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	2016 – 2018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Senior Trainer, Healing-Centered Engagement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Spearheaded a Healing-Centered Engagement (HCE) rollout across 15 school districts and 5 hospital systems, reducing incident reports 20% and improving staff retention 25%.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Delivered 100+ seminars and keynotes on leadership, resilience, and culturally responsive development; instituted DEI training that increased engagement in underserved communities 30%.</w:t>
      </w:r>
    </w:p>
    <w:p>
      <w:pPr>
        <w:tabs>
          <w:tab w:val="right" w:pos="10080"/>
        </w:tabs>
        <w:spacing w:after="0" w:before="7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OZI Company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—  Oakland, CA</w:t>
      </w: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	2014 – 2016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Operations Manager, Financial Services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Managed operations for America’s first women-owned, FinTech-driven Opportunity Zone fund; implemented integrated ERP and CRM systems and equity-based investment workflows.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Developed a CRM–ERP integration that accelerated fund deployment 35% with 100% audit readiness; secured 50+ partnerships on a $10M annual budget and expanded housing placements 40%.</w:t>
      </w:r>
    </w:p>
    <w:p>
      <w:pPr>
        <w:tabs>
          <w:tab w:val="right" w:pos="10080"/>
        </w:tabs>
        <w:spacing w:after="0" w:before="7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Transwestern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—  San Francisco, CA</w:t>
      </w: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	2011 – 2014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Tenant Coordinator, Commercial Real Estate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Digitized AP/AR workflows across six commercial high-rises — cutting processing time 40% and errors 25% and saving roughly $250K annually — using Yardi, CTI, Procure to Pay, and Voyager.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Supported a $30M seismic retrofit and ensured OSHA compliance; served high-profile tenants including the City Attorney, Mayor’s Office, Zendesk, and Twitter.</w:t>
      </w:r>
    </w:p>
    <w:p>
      <w:pPr>
        <w:tabs>
          <w:tab w:val="right" w:pos="10080"/>
        </w:tabs>
        <w:spacing w:after="0" w:before="7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Maker Media (Maker Faire)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—  San Francisco, CA</w:t>
      </w: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	2008 – 2011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Jr. Accountant, Media Services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Ran accounts-receivable operations and supported month-end close for the Controller and CFO, cutting close time 20% through new expense controls and standardized reporting.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Mastered a mid-level ERP cloud accounting system while training extensively on Salesforce; documented SOPs across cross-departmental financial audits.</w:t>
      </w:r>
    </w:p>
    <w:p>
      <w:pPr>
        <w:pBdr>
          <w:bottom w:val="single" w:color="1A3C5E" w:sz="8" w:space="2"/>
        </w:pBdr>
        <w:spacing w:after="60" w:before="130"/>
      </w:pPr>
      <w:r>
        <w:rPr>
          <w:rFonts w:ascii="Arial" w:cs="Arial" w:eastAsia="Arial" w:hAnsi="Arial"/>
          <w:b/>
          <w:bCs/>
          <w:caps/>
          <w:color w:val="1A3C5E"/>
          <w:spacing w:val="30"/>
          <w:sz w:val="22"/>
          <w:szCs w:val="22"/>
        </w:rPr>
        <w:t xml:space="preserve">Education &amp; Certifications</w:t>
      </w:r>
    </w:p>
    <w:p>
      <w:pPr>
        <w:tabs>
          <w:tab w:val="right" w:pos="10080"/>
        </w:tabs>
        <w:spacing w:after="0" w:before="7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Clark Atlanta University — School of Business Administration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  —  Atlanta, GA</w:t>
      </w: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	2005 – 2008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B.A. Marketing (Candidate) · B.S. Business Administration, Concentration: Finance / Accounting</w:t>
      </w:r>
    </w:p>
    <w:p>
      <w:pPr>
        <w:tabs>
          <w:tab w:val="right" w:pos="10080"/>
        </w:tabs>
        <w:spacing w:after="0" w:before="7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Salesforce &amp; Deloitte Pathfinder Program</w:t>
      </w:r>
      <w:r>
        <w:t xml:space="preserve"/>
      </w:r>
      <w:r>
        <w:rPr>
          <w:rFonts w:ascii="Arial" w:cs="Arial" w:eastAsia="Arial" w:hAnsi="Arial"/>
          <w:b/>
          <w:bCs/>
          <w:color w:val="1A3C5E"/>
          <w:sz w:val="19"/>
          <w:szCs w:val="19"/>
        </w:rPr>
        <w:t xml:space="preserve">	2020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Certified Salesforce Administrator — 58 Trailhead badges, 4 Superbadges (Automation &amp; Data Systems), Trailhead Expeditioner rank</w:t>
      </w:r>
    </w:p>
    <w:p>
      <w:pPr>
        <w:spacing w:after="40" w:before="60" w:line="240"/>
      </w:pPr>
      <w:r>
        <w:rPr>
          <w:rFonts w:ascii="Arial" w:cs="Arial" w:eastAsia="Arial" w:hAnsi="Arial"/>
          <w:b/>
          <w:bCs/>
          <w:color w:val="1A3C5E"/>
          <w:sz w:val="20"/>
          <w:szCs w:val="20"/>
        </w:rPr>
        <w:t xml:space="preserve">Certifications &amp; Licenses: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Certified Salesforce Platform Administrator · Facebook Blueprint · OSHA Safety · Healing-Centered Engagement (HCE) · First Aid &amp; CPR · Insurance Licensed · Real Estate Licensed</w:t>
      </w:r>
    </w:p>
    <w:p>
      <w:pPr>
        <w:pBdr>
          <w:bottom w:val="single" w:color="1A3C5E" w:sz="8" w:space="2"/>
        </w:pBdr>
        <w:spacing w:after="60" w:before="130"/>
      </w:pPr>
      <w:r>
        <w:rPr>
          <w:rFonts w:ascii="Arial" w:cs="Arial" w:eastAsia="Arial" w:hAnsi="Arial"/>
          <w:b/>
          <w:bCs/>
          <w:caps/>
          <w:color w:val="1A3C5E"/>
          <w:spacing w:val="30"/>
          <w:sz w:val="22"/>
          <w:szCs w:val="22"/>
        </w:rPr>
        <w:t xml:space="preserve">Technical Skills</w:t>
      </w:r>
    </w:p>
    <w:p>
      <w:pPr>
        <w:spacing w:after="28" w:line="240"/>
      </w:pPr>
      <w:r>
        <w:rPr>
          <w:rFonts w:ascii="Arial" w:cs="Arial" w:eastAsia="Arial" w:hAnsi="Arial"/>
          <w:b/>
          <w:bCs/>
          <w:color w:val="1A3C5E"/>
          <w:sz w:val="20"/>
          <w:szCs w:val="20"/>
        </w:rPr>
        <w:t xml:space="preserve">Platforms &amp; Development: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GitHub / Git · LMS Platform Buildout · Salesforce (Admin) · HubSpot · ERP/CRM Implementation · UAT · Deployment &amp; Launch · Reports &amp; Dashboards</w:t>
      </w:r>
    </w:p>
    <w:p>
      <w:pPr>
        <w:spacing w:after="28" w:line="240"/>
      </w:pPr>
      <w:r>
        <w:rPr>
          <w:rFonts w:ascii="Arial" w:cs="Arial" w:eastAsia="Arial" w:hAnsi="Arial"/>
          <w:b/>
          <w:bCs/>
          <w:color w:val="1A3C5E"/>
          <w:sz w:val="20"/>
          <w:szCs w:val="20"/>
        </w:rPr>
        <w:t xml:space="preserve">Automation &amp; AI: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Power Automate · Make.com · Google Cloud · Google Ads Script · Claude AI · ChatGPT · AI Agents · Workflow Automation</w:t>
      </w:r>
    </w:p>
    <w:p>
      <w:pPr>
        <w:spacing w:after="28" w:line="240"/>
      </w:pPr>
      <w:r>
        <w:rPr>
          <w:rFonts w:ascii="Arial" w:cs="Arial" w:eastAsia="Arial" w:hAnsi="Arial"/>
          <w:b/>
          <w:bCs/>
          <w:color w:val="1A3C5E"/>
          <w:sz w:val="20"/>
          <w:szCs w:val="20"/>
        </w:rPr>
        <w:t xml:space="preserve">GTM &amp; Revenue Ops: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Gong · Outreach.io · Malbek · DocuSign · Zoom · Data Governance · SOX / GDPR Compliance</w:t>
      </w:r>
    </w:p>
    <w:p>
      <w:pPr>
        <w:spacing w:after="28" w:line="240"/>
      </w:pPr>
      <w:r>
        <w:rPr>
          <w:rFonts w:ascii="Arial" w:cs="Arial" w:eastAsia="Arial" w:hAnsi="Arial"/>
          <w:b/>
          <w:bCs/>
          <w:color w:val="1A3C5E"/>
          <w:sz w:val="20"/>
          <w:szCs w:val="20"/>
        </w:rPr>
        <w:t xml:space="preserve">Productivity &amp; Data: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Microsoft 365 · Google Workspace · Excel · Data Management · Yardi · Intacct · Oracle</w:t>
      </w:r>
    </w:p>
    <w:p>
      <w:pPr>
        <w:spacing w:after="28" w:line="240"/>
      </w:pPr>
      <w:r>
        <w:rPr>
          <w:rFonts w:ascii="Arial" w:cs="Arial" w:eastAsia="Arial" w:hAnsi="Arial"/>
          <w:b/>
          <w:bCs/>
          <w:color w:val="1A3C5E"/>
          <w:sz w:val="20"/>
          <w:szCs w:val="20"/>
        </w:rPr>
        <w:t xml:space="preserve">Methods &amp; Delivery: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SDLC · Agile &amp; Waterfall Coordination · Requirements Gathering · Business Systems Analysis · Technical Documentation · SOP Development · Process Mapping</w:t>
      </w:r>
    </w:p>
    <w:p>
      <w:pPr>
        <w:pBdr>
          <w:bottom w:val="single" w:color="1A3C5E" w:sz="8" w:space="2"/>
        </w:pBdr>
        <w:spacing w:after="60" w:before="130"/>
      </w:pPr>
      <w:r>
        <w:rPr>
          <w:rFonts w:ascii="Arial" w:cs="Arial" w:eastAsia="Arial" w:hAnsi="Arial"/>
          <w:b/>
          <w:bCs/>
          <w:caps/>
          <w:color w:val="1A3C5E"/>
          <w:spacing w:val="30"/>
          <w:sz w:val="22"/>
          <w:szCs w:val="22"/>
        </w:rPr>
        <w:t xml:space="preserve">Publications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Is That Fair? A Practical Guide for Transformative Dialogue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 — Author. Foreword by Harvard professor Dr. Shawn Ginwright.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The Love Life: The Secret Science of Love and How to Master It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 — Author (Julius “LJ Bey” Jackson).</w:t>
      </w:r>
    </w:p>
    <w:p>
      <w:pPr>
        <w:pBdr>
          <w:bottom w:val="single" w:color="1A3C5E" w:sz="8" w:space="2"/>
        </w:pBdr>
        <w:spacing w:after="60" w:before="130"/>
      </w:pPr>
      <w:r>
        <w:rPr>
          <w:rFonts w:ascii="Arial" w:cs="Arial" w:eastAsia="Arial" w:hAnsi="Arial"/>
          <w:b/>
          <w:bCs/>
          <w:caps/>
          <w:color w:val="1A3C5E"/>
          <w:spacing w:val="30"/>
          <w:sz w:val="22"/>
          <w:szCs w:val="22"/>
        </w:rPr>
        <w:t xml:space="preserve">Leadership &amp; Honors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Founder &amp; CEO, D.R.E.A.M. — “A Dynasty Reaching to Enhance Adolescent Minorities.”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Freshman Class Vice President, Student Government Association, Clark Atlanta University; Oratorical Scholarship Winner, Greater St. Paul Missionary Baptist Church.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Community volunteer: annual family clothing and food drives, coastal clean-up organizer, and ongoing service with local organizations.</w:t>
      </w:r>
    </w:p>
    <w:sectPr>
      <w:pgSz w:w="12240" w:h="15840" w:orient="portrait"/>
      <w:pgMar w:top="1008" w:right="1080" w:bottom="936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60" w:hanging="180"/>
      </w:pPr>
      <w:rPr>
        <w:color w:val="1A3C5E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xo-_idgsn-ur2edjebw6" Type="http://schemas.openxmlformats.org/officeDocument/2006/relationships/hyperlink" Target="mailto:JuliusDJackson@gmail.com" TargetMode="External"/><Relationship Id="rIdjg43jgojvmx2p4o-3a958" Type="http://schemas.openxmlformats.org/officeDocument/2006/relationships/hyperlink" Target="https://linkedin.com/in/juliusdeshonjackson" TargetMode="External"/><Relationship Id="rIdfx6coq9xtrdk_k6cu1g5d" Type="http://schemas.openxmlformats.org/officeDocument/2006/relationships/hyperlink" Target="https://juliusjackson.com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2026-06-13T07:24:02.454Z</dcterms:created>
  <dcterms:modified xsi:type="dcterms:W3CDTF">2026-06-13T07:24:02.454Z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